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4" w:rsidRDefault="008305B2" w:rsidP="003C4E13">
      <w:pPr>
        <w:pStyle w:val="Title"/>
        <w:spacing w:after="120"/>
      </w:pPr>
      <w:r>
        <w:t>10 reasons every employer should invest in staff mental health</w:t>
      </w:r>
    </w:p>
    <w:p w:rsidR="000E773C" w:rsidRDefault="000E773C" w:rsidP="003C4E13">
      <w:pPr>
        <w:pStyle w:val="Heading1"/>
        <w:spacing w:after="120"/>
        <w:rPr>
          <w:lang w:eastAsia="en-GB"/>
        </w:rPr>
      </w:pPr>
    </w:p>
    <w:p w:rsidR="00BF28F5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Retain skills by reducing staff turnover</w:t>
      </w:r>
    </w:p>
    <w:p w:rsidR="008A2B10" w:rsidRDefault="008305B2" w:rsidP="003C4E13">
      <w:pPr>
        <w:spacing w:after="120"/>
        <w:rPr>
          <w:lang w:eastAsia="en-GB"/>
        </w:rPr>
      </w:pPr>
      <w:r>
        <w:rPr>
          <w:lang w:eastAsia="en-GB"/>
        </w:rPr>
        <w:t>Almost a third (31%) of staff said that they would consider leaving their current role within the next 12 months if stress levels in their organisation did not improve.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Cut sickness absence</w:t>
      </w:r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Mental health issues such as stress,</w:t>
      </w:r>
      <w:r>
        <w:rPr>
          <w:lang w:eastAsia="en-GB"/>
        </w:rPr>
        <w:t xml:space="preserve"> </w:t>
      </w:r>
      <w:r>
        <w:rPr>
          <w:lang w:eastAsia="en-GB"/>
        </w:rPr>
        <w:t>depression or anxiety account</w:t>
      </w:r>
      <w:r>
        <w:rPr>
          <w:lang w:eastAsia="en-GB"/>
        </w:rPr>
        <w:t xml:space="preserve"> </w:t>
      </w:r>
      <w:r>
        <w:rPr>
          <w:lang w:eastAsia="en-GB"/>
        </w:rPr>
        <w:t xml:space="preserve">for almost 70 </w:t>
      </w:r>
      <w:r>
        <w:rPr>
          <w:lang w:eastAsia="en-GB"/>
        </w:rPr>
        <w:t>m</w:t>
      </w:r>
      <w:r>
        <w:rPr>
          <w:lang w:eastAsia="en-GB"/>
        </w:rPr>
        <w:t>illion days off sick</w:t>
      </w:r>
      <w:r>
        <w:rPr>
          <w:lang w:eastAsia="en-GB"/>
        </w:rPr>
        <w:t xml:space="preserve"> </w:t>
      </w:r>
      <w:r>
        <w:rPr>
          <w:lang w:eastAsia="en-GB"/>
        </w:rPr>
        <w:t>per year, the most of any health</w:t>
      </w:r>
      <w:r>
        <w:rPr>
          <w:lang w:eastAsia="en-GB"/>
        </w:rPr>
        <w:t xml:space="preserve"> </w:t>
      </w:r>
      <w:r>
        <w:rPr>
          <w:lang w:eastAsia="en-GB"/>
        </w:rPr>
        <w:t xml:space="preserve">condition, costing the UK </w:t>
      </w:r>
      <w:r>
        <w:rPr>
          <w:lang w:eastAsia="en-GB"/>
        </w:rPr>
        <w:t>e</w:t>
      </w:r>
      <w:r>
        <w:rPr>
          <w:lang w:eastAsia="en-GB"/>
        </w:rPr>
        <w:t>conomy</w:t>
      </w:r>
      <w:r>
        <w:rPr>
          <w:lang w:eastAsia="en-GB"/>
        </w:rPr>
        <w:t xml:space="preserve"> </w:t>
      </w:r>
      <w:r>
        <w:rPr>
          <w:lang w:eastAsia="en-GB"/>
        </w:rPr>
        <w:t>between £70-£100 billion per year.</w:t>
      </w:r>
    </w:p>
    <w:p w:rsidR="000E773C" w:rsidRDefault="000E773C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 xml:space="preserve">Reduce </w:t>
      </w:r>
      <w:proofErr w:type="spellStart"/>
      <w:r>
        <w:rPr>
          <w:lang w:eastAsia="en-GB"/>
        </w:rPr>
        <w:t>presenteeism</w:t>
      </w:r>
      <w:proofErr w:type="spellEnd"/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The annual cost of mental health-related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presenteeism</w:t>
      </w:r>
      <w:proofErr w:type="spellEnd"/>
      <w:r>
        <w:rPr>
          <w:lang w:eastAsia="en-GB"/>
        </w:rPr>
        <w:t xml:space="preserve"> (people coming to work</w:t>
      </w:r>
      <w:r>
        <w:rPr>
          <w:lang w:eastAsia="en-GB"/>
        </w:rPr>
        <w:t xml:space="preserve"> </w:t>
      </w:r>
      <w:r>
        <w:rPr>
          <w:lang w:eastAsia="en-GB"/>
        </w:rPr>
        <w:t xml:space="preserve">and </w:t>
      </w:r>
      <w:r>
        <w:rPr>
          <w:lang w:eastAsia="en-GB"/>
        </w:rPr>
        <w:t>u</w:t>
      </w:r>
      <w:r>
        <w:rPr>
          <w:lang w:eastAsia="en-GB"/>
        </w:rPr>
        <w:t>nderperforming due to ill health)</w:t>
      </w:r>
      <w:r>
        <w:rPr>
          <w:lang w:eastAsia="en-GB"/>
        </w:rPr>
        <w:t xml:space="preserve"> </w:t>
      </w:r>
      <w:r>
        <w:rPr>
          <w:lang w:eastAsia="en-GB"/>
        </w:rPr>
        <w:t>is £15.1 billion or £605 per employee</w:t>
      </w:r>
      <w:r>
        <w:rPr>
          <w:lang w:eastAsia="en-GB"/>
        </w:rPr>
        <w:t xml:space="preserve"> </w:t>
      </w:r>
      <w:r>
        <w:rPr>
          <w:lang w:eastAsia="en-GB"/>
        </w:rPr>
        <w:t>in the UK.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Demonstrate a commitment to corporate social responsibility</w:t>
      </w:r>
    </w:p>
    <w:p w:rsidR="008305B2" w:rsidRDefault="008305B2" w:rsidP="003C4E13">
      <w:pPr>
        <w:spacing w:after="120"/>
        <w:rPr>
          <w:lang w:eastAsia="en-GB"/>
        </w:rPr>
      </w:pPr>
      <w:r>
        <w:rPr>
          <w:lang w:eastAsia="en-GB"/>
        </w:rPr>
        <w:t>Work-related mental ill health costs UK</w:t>
      </w:r>
      <w:r>
        <w:rPr>
          <w:lang w:eastAsia="en-GB"/>
        </w:rPr>
        <w:t xml:space="preserve"> </w:t>
      </w:r>
      <w:r>
        <w:rPr>
          <w:lang w:eastAsia="en-GB"/>
        </w:rPr>
        <w:t xml:space="preserve">employers up to £26 billion every year </w:t>
      </w:r>
      <w:r>
        <w:rPr>
          <w:lang w:eastAsia="en-GB"/>
        </w:rPr>
        <w:t>t</w:t>
      </w:r>
      <w:r>
        <w:rPr>
          <w:lang w:eastAsia="en-GB"/>
        </w:rPr>
        <w:t>hrough</w:t>
      </w:r>
      <w:r>
        <w:rPr>
          <w:lang w:eastAsia="en-GB"/>
        </w:rPr>
        <w:t xml:space="preserve"> </w:t>
      </w:r>
      <w:r>
        <w:rPr>
          <w:lang w:eastAsia="en-GB"/>
        </w:rPr>
        <w:t>lost working days, staff turnover and lower</w:t>
      </w:r>
      <w:r>
        <w:rPr>
          <w:lang w:eastAsia="en-GB"/>
        </w:rPr>
        <w:t xml:space="preserve"> </w:t>
      </w:r>
      <w:r>
        <w:rPr>
          <w:lang w:eastAsia="en-GB"/>
        </w:rPr>
        <w:t xml:space="preserve">productivity. </w:t>
      </w:r>
      <w:proofErr w:type="gramStart"/>
      <w:r>
        <w:rPr>
          <w:lang w:eastAsia="en-GB"/>
        </w:rPr>
        <w:t>However</w:t>
      </w:r>
      <w:proofErr w:type="gramEnd"/>
      <w:r>
        <w:rPr>
          <w:lang w:eastAsia="en-GB"/>
        </w:rPr>
        <w:t xml:space="preserve"> many business leaders still</w:t>
      </w:r>
      <w:r>
        <w:rPr>
          <w:lang w:eastAsia="en-GB"/>
        </w:rPr>
        <w:t xml:space="preserve"> </w:t>
      </w:r>
      <w:r>
        <w:rPr>
          <w:lang w:eastAsia="en-GB"/>
        </w:rPr>
        <w:t>admit to prejudice against people with mental</w:t>
      </w:r>
      <w:r>
        <w:rPr>
          <w:lang w:eastAsia="en-GB"/>
        </w:rPr>
        <w:t xml:space="preserve"> </w:t>
      </w:r>
      <w:r>
        <w:rPr>
          <w:lang w:eastAsia="en-GB"/>
        </w:rPr>
        <w:t>health issues in their organisation.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D</w:t>
      </w:r>
      <w:r>
        <w:rPr>
          <w:lang w:eastAsia="en-GB"/>
        </w:rPr>
        <w:t>ecrease likelihood of grievance and discrimination claims from unhappy staff</w:t>
      </w:r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Grievances or more simply: ‘concerns,</w:t>
      </w:r>
      <w:r>
        <w:rPr>
          <w:lang w:eastAsia="en-GB"/>
        </w:rPr>
        <w:t xml:space="preserve"> </w:t>
      </w:r>
      <w:r>
        <w:rPr>
          <w:lang w:eastAsia="en-GB"/>
        </w:rPr>
        <w:t>problems or complaints that employees</w:t>
      </w:r>
      <w:r>
        <w:rPr>
          <w:lang w:eastAsia="en-GB"/>
        </w:rPr>
        <w:t xml:space="preserve"> </w:t>
      </w:r>
      <w:r>
        <w:rPr>
          <w:lang w:eastAsia="en-GB"/>
        </w:rPr>
        <w:t>raise with their employers’, are on the rise.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Ensure compliance with legislation by understanding the law</w:t>
      </w:r>
    </w:p>
    <w:p w:rsidR="008305B2" w:rsidRDefault="008305B2" w:rsidP="003C4E13">
      <w:pPr>
        <w:spacing w:after="120"/>
        <w:rPr>
          <w:lang w:eastAsia="en-GB"/>
        </w:rPr>
      </w:pPr>
      <w:r>
        <w:rPr>
          <w:lang w:eastAsia="en-GB"/>
        </w:rPr>
        <w:lastRenderedPageBreak/>
        <w:t>If a mental health issue has adverse effects on</w:t>
      </w:r>
      <w:r>
        <w:rPr>
          <w:lang w:eastAsia="en-GB"/>
        </w:rPr>
        <w:t xml:space="preserve"> </w:t>
      </w:r>
      <w:r>
        <w:rPr>
          <w:lang w:eastAsia="en-GB"/>
        </w:rPr>
        <w:t>someone’s ability to perform day-to-</w:t>
      </w:r>
      <w:r>
        <w:rPr>
          <w:lang w:eastAsia="en-GB"/>
        </w:rPr>
        <w:t>d</w:t>
      </w:r>
      <w:r>
        <w:rPr>
          <w:lang w:eastAsia="en-GB"/>
        </w:rPr>
        <w:t>ay tasks, this is</w:t>
      </w:r>
      <w:r>
        <w:rPr>
          <w:lang w:eastAsia="en-GB"/>
        </w:rPr>
        <w:t xml:space="preserve"> </w:t>
      </w:r>
      <w:r>
        <w:rPr>
          <w:lang w:eastAsia="en-GB"/>
        </w:rPr>
        <w:t>considered a disability protected under the Equality</w:t>
      </w:r>
      <w:r>
        <w:rPr>
          <w:lang w:eastAsia="en-GB"/>
        </w:rPr>
        <w:t xml:space="preserve"> </w:t>
      </w:r>
      <w:r>
        <w:rPr>
          <w:lang w:eastAsia="en-GB"/>
        </w:rPr>
        <w:t xml:space="preserve">Act 2010. </w:t>
      </w:r>
      <w:r>
        <w:rPr>
          <w:lang w:eastAsia="en-GB"/>
        </w:rPr>
        <w:t>E</w:t>
      </w:r>
      <w:r>
        <w:rPr>
          <w:lang w:eastAsia="en-GB"/>
        </w:rPr>
        <w:t>mployers have a duty not to discriminate</w:t>
      </w:r>
      <w:r>
        <w:rPr>
          <w:lang w:eastAsia="en-GB"/>
        </w:rPr>
        <w:t xml:space="preserve"> </w:t>
      </w:r>
      <w:r>
        <w:rPr>
          <w:lang w:eastAsia="en-GB"/>
        </w:rPr>
        <w:t>and to make reasonable adjustments in the workplace.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 xml:space="preserve">Ensure </w:t>
      </w:r>
      <w:r>
        <w:rPr>
          <w:lang w:eastAsia="en-GB"/>
        </w:rPr>
        <w:t>a healthier workplace</w:t>
      </w:r>
    </w:p>
    <w:p w:rsidR="008305B2" w:rsidRDefault="008305B2" w:rsidP="003C4E13">
      <w:pPr>
        <w:spacing w:after="120"/>
        <w:rPr>
          <w:lang w:eastAsia="en-GB"/>
        </w:rPr>
      </w:pPr>
      <w:r>
        <w:rPr>
          <w:lang w:eastAsia="en-GB"/>
        </w:rPr>
        <w:t>On average, employees take 7 days off</w:t>
      </w:r>
      <w:r>
        <w:rPr>
          <w:lang w:eastAsia="en-GB"/>
        </w:rPr>
        <w:t xml:space="preserve"> </w:t>
      </w:r>
      <w:r>
        <w:rPr>
          <w:lang w:eastAsia="en-GB"/>
        </w:rPr>
        <w:t>work a year for health reasons and it</w:t>
      </w:r>
      <w:r>
        <w:rPr>
          <w:lang w:eastAsia="en-GB"/>
        </w:rPr>
        <w:t xml:space="preserve"> </w:t>
      </w:r>
      <w:r>
        <w:rPr>
          <w:lang w:eastAsia="en-GB"/>
        </w:rPr>
        <w:t xml:space="preserve">is </w:t>
      </w:r>
      <w:r>
        <w:rPr>
          <w:lang w:eastAsia="en-GB"/>
        </w:rPr>
        <w:t>e</w:t>
      </w:r>
      <w:r>
        <w:rPr>
          <w:lang w:eastAsia="en-GB"/>
        </w:rPr>
        <w:t>stimated that mental health issues</w:t>
      </w:r>
      <w:r>
        <w:rPr>
          <w:lang w:eastAsia="en-GB"/>
        </w:rPr>
        <w:t xml:space="preserve"> </w:t>
      </w:r>
      <w:r>
        <w:rPr>
          <w:lang w:eastAsia="en-GB"/>
        </w:rPr>
        <w:t>account for 40% of this figure. Yet up to</w:t>
      </w:r>
      <w:r>
        <w:rPr>
          <w:lang w:eastAsia="en-GB"/>
        </w:rPr>
        <w:t xml:space="preserve"> </w:t>
      </w:r>
      <w:r>
        <w:rPr>
          <w:lang w:eastAsia="en-GB"/>
        </w:rPr>
        <w:t>90% feel unable to be honest about this</w:t>
      </w:r>
      <w:r>
        <w:rPr>
          <w:lang w:eastAsia="en-GB"/>
        </w:rPr>
        <w:t xml:space="preserve"> </w:t>
      </w:r>
      <w:r>
        <w:rPr>
          <w:lang w:eastAsia="en-GB"/>
        </w:rPr>
        <w:t>being the reason for their absence.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Improve staff morale</w:t>
      </w:r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60% of employees say they’d feel more</w:t>
      </w:r>
      <w:r>
        <w:rPr>
          <w:lang w:eastAsia="en-GB"/>
        </w:rPr>
        <w:t xml:space="preserve"> </w:t>
      </w:r>
      <w:r>
        <w:rPr>
          <w:lang w:eastAsia="en-GB"/>
        </w:rPr>
        <w:t>motivated and more likely to recommend</w:t>
      </w:r>
      <w:r>
        <w:rPr>
          <w:lang w:eastAsia="en-GB"/>
        </w:rPr>
        <w:t xml:space="preserve"> </w:t>
      </w:r>
      <w:r>
        <w:rPr>
          <w:lang w:eastAsia="en-GB"/>
        </w:rPr>
        <w:t>their organisation as a good place to work</w:t>
      </w:r>
      <w:r>
        <w:rPr>
          <w:lang w:eastAsia="en-GB"/>
        </w:rPr>
        <w:t xml:space="preserve"> </w:t>
      </w:r>
      <w:r>
        <w:rPr>
          <w:lang w:eastAsia="en-GB"/>
        </w:rPr>
        <w:t xml:space="preserve">if their employer </w:t>
      </w:r>
      <w:proofErr w:type="gramStart"/>
      <w:r>
        <w:rPr>
          <w:lang w:eastAsia="en-GB"/>
        </w:rPr>
        <w:t>took action</w:t>
      </w:r>
      <w:proofErr w:type="gramEnd"/>
      <w:r>
        <w:rPr>
          <w:lang w:eastAsia="en-GB"/>
        </w:rPr>
        <w:t xml:space="preserve"> to support</w:t>
      </w:r>
      <w:r>
        <w:rPr>
          <w:lang w:eastAsia="en-GB"/>
        </w:rPr>
        <w:t xml:space="preserve"> </w:t>
      </w:r>
      <w:r>
        <w:rPr>
          <w:lang w:eastAsia="en-GB"/>
        </w:rPr>
        <w:t>mental health and wellbeing</w:t>
      </w:r>
      <w:r>
        <w:rPr>
          <w:lang w:eastAsia="en-GB"/>
        </w:rPr>
        <w:t>.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Increase staff engagement and commitment</w:t>
      </w:r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“</w:t>
      </w:r>
      <w:r>
        <w:rPr>
          <w:lang w:eastAsia="en-GB"/>
        </w:rPr>
        <w:t>Supporting mental</w:t>
      </w:r>
      <w:r>
        <w:rPr>
          <w:lang w:eastAsia="en-GB"/>
        </w:rPr>
        <w:t xml:space="preserve"> </w:t>
      </w:r>
      <w:r>
        <w:rPr>
          <w:lang w:eastAsia="en-GB"/>
        </w:rPr>
        <w:t>health in the workplace</w:t>
      </w:r>
      <w:r>
        <w:rPr>
          <w:lang w:eastAsia="en-GB"/>
        </w:rPr>
        <w:t xml:space="preserve"> </w:t>
      </w:r>
      <w:r>
        <w:rPr>
          <w:lang w:eastAsia="en-GB"/>
        </w:rPr>
        <w:t>is not just a corporate</w:t>
      </w:r>
      <w:r>
        <w:rPr>
          <w:lang w:eastAsia="en-GB"/>
        </w:rPr>
        <w:t xml:space="preserve"> </w:t>
      </w:r>
      <w:r>
        <w:rPr>
          <w:lang w:eastAsia="en-GB"/>
        </w:rPr>
        <w:t>responsibility, staff who have</w:t>
      </w:r>
      <w:r>
        <w:rPr>
          <w:lang w:eastAsia="en-GB"/>
        </w:rPr>
        <w:t xml:space="preserve"> </w:t>
      </w:r>
      <w:r>
        <w:rPr>
          <w:lang w:eastAsia="en-GB"/>
        </w:rPr>
        <w:t>positive mental health are more</w:t>
      </w:r>
      <w:r>
        <w:rPr>
          <w:lang w:eastAsia="en-GB"/>
        </w:rPr>
        <w:t xml:space="preserve"> </w:t>
      </w:r>
      <w:r>
        <w:rPr>
          <w:lang w:eastAsia="en-GB"/>
        </w:rPr>
        <w:t>productive and businesses who</w:t>
      </w:r>
      <w:r>
        <w:rPr>
          <w:lang w:eastAsia="en-GB"/>
        </w:rPr>
        <w:t xml:space="preserve"> </w:t>
      </w:r>
      <w:r>
        <w:rPr>
          <w:lang w:eastAsia="en-GB"/>
        </w:rPr>
        <w:t xml:space="preserve">promote a </w:t>
      </w:r>
      <w:r>
        <w:rPr>
          <w:lang w:eastAsia="en-GB"/>
        </w:rPr>
        <w:t>p</w:t>
      </w:r>
      <w:r>
        <w:rPr>
          <w:lang w:eastAsia="en-GB"/>
        </w:rPr>
        <w:t>rogressive approach</w:t>
      </w:r>
      <w:r>
        <w:rPr>
          <w:lang w:eastAsia="en-GB"/>
        </w:rPr>
        <w:t xml:space="preserve"> </w:t>
      </w:r>
      <w:r>
        <w:rPr>
          <w:lang w:eastAsia="en-GB"/>
        </w:rPr>
        <w:t>to mental health can see a</w:t>
      </w:r>
      <w:r>
        <w:rPr>
          <w:lang w:eastAsia="en-GB"/>
        </w:rPr>
        <w:t xml:space="preserve"> </w:t>
      </w:r>
      <w:r>
        <w:rPr>
          <w:lang w:eastAsia="en-GB"/>
        </w:rPr>
        <w:t>significant impact on business</w:t>
      </w:r>
      <w:r>
        <w:rPr>
          <w:lang w:eastAsia="en-GB"/>
        </w:rPr>
        <w:t xml:space="preserve"> </w:t>
      </w:r>
      <w:r>
        <w:rPr>
          <w:lang w:eastAsia="en-GB"/>
        </w:rPr>
        <w:t>performance, so it’s about</w:t>
      </w:r>
      <w:r>
        <w:rPr>
          <w:lang w:eastAsia="en-GB"/>
        </w:rPr>
        <w:t xml:space="preserve"> </w:t>
      </w:r>
      <w:r>
        <w:rPr>
          <w:lang w:eastAsia="en-GB"/>
        </w:rPr>
        <w:t>good business too.</w:t>
      </w:r>
      <w:r>
        <w:rPr>
          <w:lang w:eastAsia="en-GB"/>
        </w:rPr>
        <w:t>” - Dr Justin Varney, National Lead for Adult Health and Wellbeing, Public Health England</w:t>
      </w:r>
    </w:p>
    <w:p w:rsidR="008305B2" w:rsidRDefault="008305B2" w:rsidP="003C4E13">
      <w:pPr>
        <w:spacing w:after="120"/>
        <w:rPr>
          <w:lang w:eastAsia="en-GB"/>
        </w:rPr>
      </w:pPr>
    </w:p>
    <w:p w:rsidR="008305B2" w:rsidRDefault="008305B2" w:rsidP="008305B2">
      <w:pPr>
        <w:pStyle w:val="Heading1"/>
        <w:numPr>
          <w:ilvl w:val="0"/>
          <w:numId w:val="16"/>
        </w:numPr>
        <w:spacing w:after="120"/>
        <w:rPr>
          <w:lang w:eastAsia="en-GB"/>
        </w:rPr>
      </w:pPr>
      <w:r>
        <w:rPr>
          <w:lang w:eastAsia="en-GB"/>
        </w:rPr>
        <w:t>Optimise performance</w:t>
      </w:r>
    </w:p>
    <w:p w:rsidR="008305B2" w:rsidRDefault="008305B2" w:rsidP="008305B2">
      <w:pPr>
        <w:spacing w:after="120"/>
        <w:rPr>
          <w:lang w:eastAsia="en-GB"/>
        </w:rPr>
      </w:pPr>
      <w:r>
        <w:rPr>
          <w:lang w:eastAsia="en-GB"/>
        </w:rPr>
        <w:t>There is a strong link between levels</w:t>
      </w:r>
      <w:r>
        <w:rPr>
          <w:lang w:eastAsia="en-GB"/>
        </w:rPr>
        <w:t xml:space="preserve"> </w:t>
      </w:r>
      <w:r>
        <w:rPr>
          <w:lang w:eastAsia="en-GB"/>
        </w:rPr>
        <w:t>of staff wellbeing and performance.</w:t>
      </w:r>
      <w:r>
        <w:rPr>
          <w:lang w:eastAsia="en-GB"/>
        </w:rPr>
        <w:t xml:space="preserve"> </w:t>
      </w:r>
      <w:r>
        <w:rPr>
          <w:lang w:eastAsia="en-GB"/>
        </w:rPr>
        <w:t>Taking a positive, proactive approach</w:t>
      </w:r>
      <w:r>
        <w:rPr>
          <w:lang w:eastAsia="en-GB"/>
        </w:rPr>
        <w:t xml:space="preserve"> </w:t>
      </w:r>
      <w:r>
        <w:rPr>
          <w:lang w:eastAsia="en-GB"/>
        </w:rPr>
        <w:t>to mental health at work can help you</w:t>
      </w:r>
      <w:r>
        <w:rPr>
          <w:lang w:eastAsia="en-GB"/>
        </w:rPr>
        <w:t xml:space="preserve"> </w:t>
      </w:r>
      <w:r>
        <w:rPr>
          <w:lang w:eastAsia="en-GB"/>
        </w:rPr>
        <w:t>grow your staff and your organisation</w:t>
      </w:r>
      <w:r>
        <w:rPr>
          <w:lang w:eastAsia="en-GB"/>
        </w:rPr>
        <w:t>.</w:t>
      </w:r>
    </w:p>
    <w:p w:rsidR="008305B2" w:rsidRDefault="008305B2" w:rsidP="003C4E13">
      <w:pPr>
        <w:spacing w:after="120"/>
        <w:rPr>
          <w:lang w:eastAsia="en-GB"/>
        </w:rPr>
      </w:pPr>
    </w:p>
    <w:p w:rsidR="000B43D6" w:rsidRDefault="000B43D6" w:rsidP="003C4E13">
      <w:pPr>
        <w:spacing w:after="120"/>
        <w:rPr>
          <w:lang w:eastAsia="en-GB"/>
        </w:rPr>
      </w:pPr>
      <w:bookmarkStart w:id="0" w:name="_GoBack"/>
      <w:bookmarkEnd w:id="0"/>
      <w:r>
        <w:rPr>
          <w:lang w:eastAsia="en-GB"/>
        </w:rPr>
        <w:t xml:space="preserve">To learn more about how </w:t>
      </w:r>
      <w:r w:rsidR="003C4E13">
        <w:rPr>
          <w:lang w:eastAsia="en-GB"/>
        </w:rPr>
        <w:t xml:space="preserve">employers can support the mental wellbeing of their staff, visit </w:t>
      </w:r>
      <w:hyperlink r:id="rId5" w:history="1">
        <w:r w:rsidRPr="000B43D6">
          <w:rPr>
            <w:rStyle w:val="Hyperlink"/>
            <w:lang w:eastAsia="en-GB"/>
          </w:rPr>
          <w:t>mhfaengland.org</w:t>
        </w:r>
      </w:hyperlink>
      <w:r>
        <w:rPr>
          <w:lang w:eastAsia="en-GB"/>
        </w:rPr>
        <w:t>.</w:t>
      </w:r>
    </w:p>
    <w:p w:rsidR="000B43D6" w:rsidRPr="00BF28F5" w:rsidRDefault="000B43D6" w:rsidP="003C4E13">
      <w:pPr>
        <w:spacing w:after="120"/>
        <w:rPr>
          <w:lang w:eastAsia="en-GB"/>
        </w:rPr>
      </w:pPr>
      <w:r>
        <w:rPr>
          <w:lang w:eastAsia="en-GB"/>
        </w:rPr>
        <w:t xml:space="preserve">Find us on Twitter </w:t>
      </w:r>
      <w:hyperlink r:id="rId6" w:history="1">
        <w:r w:rsidRPr="000B43D6">
          <w:rPr>
            <w:rStyle w:val="Hyperlink"/>
            <w:lang w:eastAsia="en-GB"/>
          </w:rPr>
          <w:t>@</w:t>
        </w:r>
        <w:proofErr w:type="spellStart"/>
        <w:r w:rsidRPr="000B43D6">
          <w:rPr>
            <w:rStyle w:val="Hyperlink"/>
            <w:lang w:eastAsia="en-GB"/>
          </w:rPr>
          <w:t>MHFAEngland</w:t>
        </w:r>
        <w:proofErr w:type="spellEnd"/>
      </w:hyperlink>
      <w:r>
        <w:rPr>
          <w:lang w:eastAsia="en-GB"/>
        </w:rPr>
        <w:t xml:space="preserve"> and on Facebook </w:t>
      </w:r>
      <w:hyperlink r:id="rId7" w:history="1">
        <w:r w:rsidRPr="000B43D6">
          <w:rPr>
            <w:rStyle w:val="Hyperlink"/>
            <w:lang w:eastAsia="en-GB"/>
          </w:rPr>
          <w:t>facebook.com/</w:t>
        </w:r>
        <w:proofErr w:type="spellStart"/>
        <w:r w:rsidRPr="000B43D6">
          <w:rPr>
            <w:rStyle w:val="Hyperlink"/>
            <w:lang w:eastAsia="en-GB"/>
          </w:rPr>
          <w:t>MHFAEngland</w:t>
        </w:r>
        <w:proofErr w:type="spellEnd"/>
      </w:hyperlink>
    </w:p>
    <w:sectPr w:rsidR="000B43D6" w:rsidRPr="00BF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D04"/>
    <w:multiLevelType w:val="hybridMultilevel"/>
    <w:tmpl w:val="7C3A40E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35A"/>
    <w:multiLevelType w:val="hybridMultilevel"/>
    <w:tmpl w:val="F2322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E1AD6"/>
    <w:multiLevelType w:val="hybridMultilevel"/>
    <w:tmpl w:val="87A4073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6D"/>
    <w:multiLevelType w:val="hybridMultilevel"/>
    <w:tmpl w:val="8B140EE0"/>
    <w:lvl w:ilvl="0" w:tplc="1F266FEA">
      <w:start w:val="1"/>
      <w:numFmt w:val="bullet"/>
      <w:pStyle w:val="ListParagraph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D35"/>
    <w:multiLevelType w:val="hybridMultilevel"/>
    <w:tmpl w:val="AF8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1F1"/>
    <w:multiLevelType w:val="hybridMultilevel"/>
    <w:tmpl w:val="4F42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106D"/>
    <w:multiLevelType w:val="hybridMultilevel"/>
    <w:tmpl w:val="CE2C162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B8E"/>
    <w:multiLevelType w:val="hybridMultilevel"/>
    <w:tmpl w:val="648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6B15"/>
    <w:multiLevelType w:val="hybridMultilevel"/>
    <w:tmpl w:val="9BD4B14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AA7"/>
    <w:multiLevelType w:val="hybridMultilevel"/>
    <w:tmpl w:val="AACE3B2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A3691"/>
    <w:multiLevelType w:val="hybridMultilevel"/>
    <w:tmpl w:val="3C0C101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332E3"/>
    <w:multiLevelType w:val="hybridMultilevel"/>
    <w:tmpl w:val="BFEAE3B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1172"/>
    <w:multiLevelType w:val="hybridMultilevel"/>
    <w:tmpl w:val="EC1212EE"/>
    <w:lvl w:ilvl="0" w:tplc="95020FD2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C5ED6"/>
    <w:multiLevelType w:val="hybridMultilevel"/>
    <w:tmpl w:val="A1D4C67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B0BCB"/>
    <w:multiLevelType w:val="hybridMultilevel"/>
    <w:tmpl w:val="47C0FB6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1C2"/>
    <w:multiLevelType w:val="hybridMultilevel"/>
    <w:tmpl w:val="48D4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5"/>
    <w:rsid w:val="000B43D6"/>
    <w:rsid w:val="000E773C"/>
    <w:rsid w:val="00181705"/>
    <w:rsid w:val="002831EB"/>
    <w:rsid w:val="003C4E13"/>
    <w:rsid w:val="005D6B74"/>
    <w:rsid w:val="008305B2"/>
    <w:rsid w:val="008A2B10"/>
    <w:rsid w:val="00BF28F5"/>
    <w:rsid w:val="00C85277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C34"/>
  <w15:chartTrackingRefBased/>
  <w15:docId w15:val="{D421D75E-D4DF-49D1-90AA-B542BF9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7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77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277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85277"/>
    <w:pPr>
      <w:keepNext/>
      <w:keepLines/>
      <w:spacing w:before="40" w:after="0"/>
      <w:outlineLvl w:val="2"/>
    </w:pPr>
    <w:rPr>
      <w:rFonts w:ascii="Lato Heavy" w:eastAsiaTheme="majorEastAsia" w:hAnsi="Lato Heavy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277"/>
    <w:pPr>
      <w:autoSpaceDE w:val="0"/>
      <w:autoSpaceDN w:val="0"/>
      <w:adjustRightInd w:val="0"/>
      <w:spacing w:after="0" w:line="288" w:lineRule="auto"/>
      <w:textAlignment w:val="center"/>
    </w:pPr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85277"/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5277"/>
    <w:rPr>
      <w:rFonts w:ascii="Lato" w:hAnsi="La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277"/>
    <w:rPr>
      <w:rFonts w:ascii="Lato" w:hAnsi="Lato"/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277"/>
    <w:pPr>
      <w:tabs>
        <w:tab w:val="left" w:pos="170"/>
      </w:tabs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MinionPro-Regular"/>
      <w:color w:val="12686B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277"/>
    <w:rPr>
      <w:rFonts w:ascii="Lato" w:hAnsi="Lato" w:cs="MinionPro-Regular"/>
      <w:color w:val="12686B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277"/>
    <w:pPr>
      <w:numPr>
        <w:numId w:val="1"/>
      </w:numPr>
      <w:contextualSpacing/>
    </w:pPr>
    <w:rPr>
      <w:szCs w:val="24"/>
    </w:rPr>
  </w:style>
  <w:style w:type="paragraph" w:customStyle="1" w:styleId="Numberedbullets">
    <w:name w:val="Numbered bullets"/>
    <w:basedOn w:val="ListParagraph"/>
    <w:qFormat/>
    <w:rsid w:val="00C85277"/>
    <w:pPr>
      <w:numPr>
        <w:numId w:val="2"/>
      </w:numPr>
    </w:pPr>
  </w:style>
  <w:style w:type="paragraph" w:customStyle="1" w:styleId="QuoteYouthMHFA">
    <w:name w:val="Quote: Youth MHFA"/>
    <w:basedOn w:val="Normal"/>
    <w:qFormat/>
    <w:rsid w:val="00C85277"/>
    <w:pPr>
      <w:spacing w:after="120" w:line="276" w:lineRule="auto"/>
    </w:pPr>
    <w:rPr>
      <w:color w:val="EC64A1"/>
    </w:rPr>
  </w:style>
  <w:style w:type="paragraph" w:customStyle="1" w:styleId="QuoteAdultMHFA">
    <w:name w:val="Quote: Adult MHFA"/>
    <w:basedOn w:val="Normal"/>
    <w:qFormat/>
    <w:rsid w:val="00C85277"/>
    <w:pPr>
      <w:spacing w:after="120" w:line="276" w:lineRule="auto"/>
    </w:pPr>
    <w:rPr>
      <w:color w:val="12686B"/>
    </w:rPr>
  </w:style>
  <w:style w:type="paragraph" w:customStyle="1" w:styleId="QuoteHEMHFA">
    <w:name w:val="Quote: HE MHFA"/>
    <w:basedOn w:val="Normal"/>
    <w:qFormat/>
    <w:rsid w:val="00C85277"/>
    <w:pPr>
      <w:spacing w:after="120" w:line="276" w:lineRule="auto"/>
    </w:pPr>
    <w:rPr>
      <w:color w:val="793C6D"/>
    </w:rPr>
  </w:style>
  <w:style w:type="paragraph" w:customStyle="1" w:styleId="QuoteWorkplaceMHFA">
    <w:name w:val="Quote: Workplace MHFA"/>
    <w:basedOn w:val="Normal"/>
    <w:qFormat/>
    <w:rsid w:val="00C85277"/>
    <w:rPr>
      <w:color w:val="2896C4"/>
    </w:rPr>
  </w:style>
  <w:style w:type="paragraph" w:customStyle="1" w:styleId="QuoteArmedForcesMHFA">
    <w:name w:val="Quote: Armed Forces MHFA"/>
    <w:basedOn w:val="Normal"/>
    <w:qFormat/>
    <w:rsid w:val="00C85277"/>
    <w:pPr>
      <w:spacing w:after="120" w:line="276" w:lineRule="auto"/>
    </w:pPr>
  </w:style>
  <w:style w:type="paragraph" w:customStyle="1" w:styleId="QuoteGeneric">
    <w:name w:val="Quote: Generic"/>
    <w:basedOn w:val="Normal"/>
    <w:qFormat/>
    <w:rsid w:val="00C85277"/>
    <w:rPr>
      <w:color w:val="65AB3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77"/>
    <w:rPr>
      <w:rFonts w:ascii="Lato Heavy" w:eastAsiaTheme="majorEastAsia" w:hAnsi="Lato Heavy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277"/>
    <w:pPr>
      <w:tabs>
        <w:tab w:val="center" w:pos="4513"/>
        <w:tab w:val="right" w:pos="9026"/>
      </w:tabs>
      <w:spacing w:after="0" w:line="240" w:lineRule="auto"/>
    </w:pPr>
    <w:rPr>
      <w:rFonts w:ascii="Lato Light" w:hAnsi="Lato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5277"/>
    <w:rPr>
      <w:rFonts w:ascii="Lato Light" w:hAnsi="Lato Light"/>
      <w:sz w:val="20"/>
    </w:rPr>
  </w:style>
  <w:style w:type="paragraph" w:customStyle="1" w:styleId="Tablecolumnheading">
    <w:name w:val="Table column heading"/>
    <w:basedOn w:val="Normal"/>
    <w:qFormat/>
    <w:rsid w:val="002831EB"/>
    <w:pPr>
      <w:spacing w:after="0" w:line="240" w:lineRule="auto"/>
    </w:pPr>
    <w:rPr>
      <w:b/>
      <w:sz w:val="22"/>
    </w:rPr>
  </w:style>
  <w:style w:type="paragraph" w:customStyle="1" w:styleId="Tablebodycopy">
    <w:name w:val="Table body copy"/>
    <w:basedOn w:val="Normal"/>
    <w:qFormat/>
    <w:rsid w:val="002831EB"/>
    <w:pPr>
      <w:spacing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F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F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acebook.com/mhfa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witter.com/mhfaengland" TargetMode="External"/><Relationship Id="rId5" Type="http://schemas.openxmlformats.org/officeDocument/2006/relationships/hyperlink" Target="http://www.mhfaenglan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Rosen</dc:creator>
  <cp:keywords/>
  <dc:description/>
  <cp:lastModifiedBy>Danielle Rosen</cp:lastModifiedBy>
  <cp:revision>4</cp:revision>
  <dcterms:created xsi:type="dcterms:W3CDTF">2017-11-20T15:45:00Z</dcterms:created>
  <dcterms:modified xsi:type="dcterms:W3CDTF">2018-01-17T10:52:00Z</dcterms:modified>
</cp:coreProperties>
</file>